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87" w:rsidRPr="00D16387" w:rsidRDefault="00D16387" w:rsidP="00D16387">
      <w:pPr>
        <w:shd w:val="clear" w:color="auto" w:fill="FFFFFF"/>
        <w:spacing w:after="225" w:line="390" w:lineRule="atLeast"/>
        <w:ind w:right="150"/>
        <w:outlineLvl w:val="0"/>
        <w:rPr>
          <w:rFonts w:ascii="Calibri" w:eastAsia="Times New Roman" w:hAnsi="Calibri" w:cs="Calibri"/>
          <w:color w:val="575757"/>
          <w:spacing w:val="-15"/>
          <w:kern w:val="36"/>
          <w:sz w:val="39"/>
          <w:szCs w:val="39"/>
          <w:lang w:eastAsia="ru-RU"/>
        </w:rPr>
      </w:pPr>
      <w:bookmarkStart w:id="0" w:name="_GoBack"/>
      <w:r w:rsidRPr="00D16387">
        <w:rPr>
          <w:rFonts w:ascii="Calibri" w:eastAsia="Times New Roman" w:hAnsi="Calibri" w:cs="Calibri"/>
          <w:color w:val="575757"/>
          <w:spacing w:val="-15"/>
          <w:kern w:val="36"/>
          <w:sz w:val="39"/>
          <w:szCs w:val="39"/>
          <w:lang w:eastAsia="ru-RU"/>
        </w:rPr>
        <w:t>Почему работник заинтересован быть членом Профсоюза</w:t>
      </w:r>
    </w:p>
    <w:bookmarkEnd w:id="0"/>
    <w:p w:rsidR="00D16387" w:rsidRPr="00D16387" w:rsidRDefault="00D16387" w:rsidP="00D16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noProof/>
          <w:color w:val="4C4C4C"/>
          <w:sz w:val="21"/>
          <w:szCs w:val="21"/>
          <w:lang w:eastAsia="ru-RU"/>
        </w:rPr>
        <w:drawing>
          <wp:inline distT="0" distB="0" distL="0" distR="0">
            <wp:extent cx="952500" cy="619125"/>
            <wp:effectExtent l="0" t="0" r="0" b="9525"/>
            <wp:docPr id="1" name="Рисунок 1" descr="http://prgukuban.ru/files/image/pro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gukuban.ru/files/image/prof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Чем интересен </w:t>
      </w:r>
      <w:proofErr w:type="spellStart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Профоюз</w:t>
      </w:r>
      <w:proofErr w:type="spellEnd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для работника?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 xml:space="preserve">«За профсоюзами сохраняется одна из главных задач, может </w:t>
      </w:r>
      <w:proofErr w:type="gramStart"/>
      <w:r w:rsidRPr="00D16387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быть,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D16387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самая</w:t>
      </w:r>
      <w:proofErr w:type="gramEnd"/>
      <w:r w:rsidRPr="00D16387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 xml:space="preserve"> главная – это соблюдение прав работников, условий труда»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В. В. Путин</w:t>
      </w:r>
    </w:p>
    <w:p w:rsidR="00D16387" w:rsidRPr="00D16387" w:rsidRDefault="00D16387" w:rsidP="00D163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соответствии с Законом «О профессиональных союзах, их правах и гарантиях деятельности», Трудовым кодексом РФ, постановлением главы администрации (губернатора) Краснодарского края от 15 марта 2002 года № 282 «О дальнейшем взаимодействии исполнительных органов государственной власти Краснодарского края, органов местного самоуправления, работодателей с профсоюзными организациями края» профсоюзам предоставлено право представлять интересы работающих в отношениях с работодателем.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Только с учетом мнения профсоюзной организации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 ее выборного органа могут применяться такие нормы Трудового кодекса как: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изменение существующих условий труда, введение режима неполного рабочего времени;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сокращение численности или штата работников, увольнение с работы члена профсоюза по инициативе работодателя;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разделение рабочего дня на части;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привлечение к работе в выходные дни и праздничные дни;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установление системы оплаты и стимулирования труда;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утверждение инструкций по охране труда;</w:t>
      </w:r>
    </w:p>
    <w:p w:rsidR="00D16387" w:rsidRPr="00D16387" w:rsidRDefault="00D16387" w:rsidP="00D16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принятие локальных нормативных актов, затрагивающих интересы работников.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Более 100 статей Трудового кодекса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предусматривают решение социально-трудовых вопросов через коллективные договоры и соглашения,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инициатором которых выступает профсоюзная организация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Защищать интересы работника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по действующему законодательству, в том числе и по коллективному договору, может только выборные органы профсоюзной организации. Совет трудового коллектива не имеет права по Закону выступать стороной при защите прав и интересов работников.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Кроме этого, профкомы с участием администрации и самостоятельно активно занимаются решением различных социальных проектов.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Большой объем долговременных социальных программ реализует Общероссийский профсоюз работников государственных учреждений и общественного обслуживания Российской Федерации. Так, </w:t>
      </w:r>
      <w:proofErr w:type="gram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например</w:t>
      </w:r>
      <w:proofErr w:type="gram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:</w:t>
      </w:r>
    </w:p>
    <w:p w:rsidR="00D16387" w:rsidRPr="00D16387" w:rsidRDefault="00D16387" w:rsidP="00D16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Члены Профсоюза могут приобретать для себя и для членов своей семьи льготные профсоюзные путевки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с 20 % скидкой на санаторно-курортное лечение в профсоюзных санаторно-курортных учреждениях (Кавказские Минеральные воды, Сочи, Анапа, Горячий Ключ, Ейск, Крым, Подмосковье и другие по всей России</w:t>
      </w:r>
      <w:proofErr w:type="gram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).В</w:t>
      </w:r>
      <w:proofErr w:type="gram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2015 году было оздоровлено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198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членов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Профсоюза и членов их семей, льгота в среднем на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 путевку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составила 6584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рубля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Члены Профсоюза имеют право получать материальную помощь от 900 рублей до 4500 рублей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 каждому случаю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(не зависимо от количества травм)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получения любой травмы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в течение суток в течение календарного года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членом Профсоюза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(на производстве, по пути на работу, с работы или в быту)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или его ребенком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(даже если родитель не был с ним на больничном листе). В 2015 году такая материальная помощь в сумме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 507,9 </w:t>
      </w:r>
      <w:proofErr w:type="spellStart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тыс.руб</w:t>
      </w:r>
      <w:proofErr w:type="spellEnd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.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выплачена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200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членам </w:t>
      </w:r>
      <w:proofErr w:type="gram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Профсоюза ,</w:t>
      </w:r>
      <w:proofErr w:type="gram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в том числе в 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388,9 тыс. руб.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в связи с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травмированием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153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членов Профсоюза и в 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119,0 тыс.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в связи с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травмированием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47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детей членов Профсоюза.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Привести примеры по своей территориальной организации.</w:t>
      </w:r>
    </w:p>
    <w:p w:rsidR="00D16387" w:rsidRPr="00D16387" w:rsidRDefault="00D16387" w:rsidP="00D16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Могут получать частичное возмещение стоимости расходов по обучению в Кубанском институте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соцэкономики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 права (филиал) общеобразовательного учреждения профсоюзов «Академия труда и социальных отношений» члены Профсоюз (20%),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их дети и внуки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(10%) (Диплом государственного образца Московской Академии труда и социальных отношений). В 2015 году по этому основанию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65 членам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Профсоюза выплачено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625,4 тыс.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 случае получения инвалидности в результате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несчастного случая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на производстве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члену Профсоюза выплачивается материальная помощь:</w:t>
      </w:r>
    </w:p>
    <w:p w:rsidR="00D16387" w:rsidRPr="00D16387" w:rsidRDefault="00D16387" w:rsidP="00D163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    -1-й группы – в сумме 45000 </w:t>
      </w:r>
      <w:proofErr w:type="gram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рублей;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</w:t>
      </w:r>
      <w:proofErr w:type="gram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-2-й группы – в сумме 35000 рублей;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 -3-й группы – в размере 25000 рублей.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Семье члена Профсоюза выплачивается материальная помощь в сумме 45000 рублей в случае смерти члена Профсоюза в результате несчастного случая на производстве.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Члены Профсоюза могут получать бесплатную правовую помощь, представительство и защиту по социально-трудовым вопросам.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Члены Профсоюза могут бесплатно участвовать в обучающих семинарах, молодежных слетах, форумах и т.д.;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Члены Профсоюза и представители Работодателя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 (руководитель, его заместитель, специалисты и др.) могут за счет профсоюзного бюджета приобретать знания или повышать свой профессиональный уровень, квалификацию по трудовому (в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т.ч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о механизме внедрения новых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профессиональных стандартов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), социальному законодательству и по охране труда (в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т.ч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о проведении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СОУТ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– специальной оценки условий труда); в 2015 году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на обучение израсходовано 2355,5 </w:t>
      </w:r>
      <w:proofErr w:type="spellStart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тыс.руб</w:t>
      </w:r>
      <w:proofErr w:type="spellEnd"/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Члены Профсоюза по ходатайству Профсоюза могут быть представлены к ведомственным и государственным наградам;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Члены Профсоюза могут рассчитывать на материальную поддержку от Профсоюза. В 2015 году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 случаям пожаров, наводнений, тяжелой болезни и т.п.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членам Профсоюза было выплачено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616,0 тыс. руб.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Члены Профсоюза, по заключенному Соглашению краевого комитета Профсоюза с Агентством № 1 в городе Краснодаре филиала ПАО СК «Росгосстрах», могут застраховать свое жилое помещение (дом, квартиру) с 15% скидкой. Выгода составляет: -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при страховании дома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на страховую сумму 1млн.руб. разовый ежегодный платеж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уменьшается на 405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.; при страховой сумме 500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тыс.руб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разовый ежегодный платеж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уменьшается на 202 руб. 50коп.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при страховании квартиры на страховую сумму 1 </w:t>
      </w:r>
      <w:proofErr w:type="spellStart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млн.руб</w:t>
      </w:r>
      <w:proofErr w:type="spellEnd"/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разовый ежегодный платеж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уменьшается на 270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 при страховой сумме 500 тыс. руб. разовый ежегодный платеж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уменьшается на 135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Благодаря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активной позиции Профсоюзов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России с 1 июля 2016 года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МРОТ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повышен на 21% и составляет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7500 рублей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D16387" w:rsidRPr="00D16387" w:rsidRDefault="00D16387" w:rsidP="00D16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ПРИМЕР. При заработной плате 17000 руб. член Профсоюза уплачивает профсоюзный взнос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1%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или 170 рублей в месяц,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в год - 2040 рублей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При этом член Профсоюза имеет право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получить от Профсоюза финансовую поддержку в сумме:</w:t>
      </w:r>
    </w:p>
    <w:p w:rsidR="00D16387" w:rsidRPr="00D16387" w:rsidRDefault="00D16387" w:rsidP="00D1638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   1) льготу 20 % от стоимости путевки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6584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на себя (+ плюс 6584 рубля на каждого члена семьи),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2) материальную помощь в случае получения травмы в 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900 - 4500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3) материальную помощь в случае получения травмы его ребенком в 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900 -4500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 xml:space="preserve">    4) материальную помощь в случае получения инвалидности от травмы на производстве в 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25000 – 45000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5) материальную помощь в случае длительного и дорогостоящего лечения, повреждения имущества в результате пожара,     стихийного бедствия и т.д. в сумме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3000 – 10000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6) частичная оплата за обучение в филиале «Академии труда и социальных отношений»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до 5000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7) при страховании дома, квартиры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скидка 15%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от разового ежегодного платежа по ходатайству Профсоюза –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405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8) частичную оплату участия в коллективных поездках, спортивных, культурно-массовых мероприятиях, праздниках для детей     и т.д.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до 2000 руб.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   9) обучение по трудовому законодательству и охране труда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до 5000 руб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   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10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) бесплатно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получить консультации по всем возникающим вопросам, защиту прав и интересов,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   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11)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через трехсторонние комиссии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(от районных до Российской) представительство по защите интересов, например, при     активной позиции профсоюзной стороны Российской Трехсторонней Комиссии пока не принят Закон о повышении всем     гражданам пенсионного возраста.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Все помнят о Ваших обязанностях, а о Ваших правах – только Профсоюз.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Таким образом,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быть членом Профсоюза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означает быть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защищённым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 чувствовать свою причастность к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мощной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массовой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общественной</w:t>
      </w:r>
      <w:r w:rsidRPr="00D1638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организации, имеющей богатую историю и опыт работы.</w:t>
      </w:r>
    </w:p>
    <w:p w:rsidR="00D16387" w:rsidRPr="00D16387" w:rsidRDefault="00D16387" w:rsidP="00D1638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D16387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</w:t>
      </w:r>
    </w:p>
    <w:p w:rsidR="00685BBA" w:rsidRDefault="00685BBA"/>
    <w:sectPr w:rsidR="0068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615F0"/>
    <w:multiLevelType w:val="multilevel"/>
    <w:tmpl w:val="8F6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70FAD"/>
    <w:multiLevelType w:val="multilevel"/>
    <w:tmpl w:val="2AA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86320"/>
    <w:multiLevelType w:val="multilevel"/>
    <w:tmpl w:val="377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75F3D"/>
    <w:multiLevelType w:val="multilevel"/>
    <w:tmpl w:val="D1B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87"/>
    <w:rsid w:val="00685BBA"/>
    <w:rsid w:val="00D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F7C8A-E1D4-4AC3-8F2A-F5853F2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87"/>
    <w:rPr>
      <w:b/>
      <w:bCs/>
    </w:rPr>
  </w:style>
  <w:style w:type="character" w:styleId="a5">
    <w:name w:val="Emphasis"/>
    <w:basedOn w:val="a0"/>
    <w:uiPriority w:val="20"/>
    <w:qFormat/>
    <w:rsid w:val="00D16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№83-2</dc:creator>
  <cp:keywords/>
  <dc:description/>
  <cp:lastModifiedBy>Детский сад №83-2</cp:lastModifiedBy>
  <cp:revision>1</cp:revision>
  <dcterms:created xsi:type="dcterms:W3CDTF">2018-02-04T13:28:00Z</dcterms:created>
  <dcterms:modified xsi:type="dcterms:W3CDTF">2018-02-04T13:29:00Z</dcterms:modified>
</cp:coreProperties>
</file>